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E3D04" w14:textId="2C9C8F6F" w:rsidR="00734B6B" w:rsidRDefault="00716C4D" w:rsidP="00716C4D">
      <w:pPr>
        <w:jc w:val="center"/>
      </w:pPr>
      <w:r>
        <w:t>Exploratory Data Analysis</w:t>
      </w:r>
    </w:p>
    <w:p w14:paraId="0D376760" w14:textId="21857D62" w:rsidR="00716C4D" w:rsidRDefault="00716C4D" w:rsidP="00716C4D"/>
    <w:p w14:paraId="4031DF81" w14:textId="2FBF8B02" w:rsidR="00716C4D" w:rsidRDefault="00716C4D" w:rsidP="00716C4D">
      <w:r>
        <w:t xml:space="preserve">To begin, the data was loaded into RStudio from the .csv file </w:t>
      </w:r>
      <w:r w:rsidR="009A626E">
        <w:t>which contained</w:t>
      </w:r>
      <w:r>
        <w:t xml:space="preserve"> 4031 observations. There were four entries that exclusively featured ‘NA’ values, plus a further entry with ‘NA’ corresponding to all four variables (NO_CWV, NO_DM, NE_CWV, NE_DM). These entries were omitted from the data, then a check was performed for duplicated dates, which there were none of. The entries of the ‘Date’ column were transformed from </w:t>
      </w:r>
      <w:r>
        <w:rPr>
          <w:i/>
          <w:iCs/>
        </w:rPr>
        <w:t>DD-MONTH-YY</w:t>
      </w:r>
      <w:r>
        <w:t xml:space="preserve"> format to </w:t>
      </w:r>
      <w:r>
        <w:rPr>
          <w:i/>
          <w:iCs/>
        </w:rPr>
        <w:t>YYYY-MM-DD</w:t>
      </w:r>
      <w:r>
        <w:t xml:space="preserve"> format using the </w:t>
      </w:r>
      <w:proofErr w:type="spellStart"/>
      <w:r w:rsidRPr="00716C4D">
        <w:rPr>
          <w:i/>
          <w:iCs/>
        </w:rPr>
        <w:t>lubridate</w:t>
      </w:r>
      <w:proofErr w:type="spellEnd"/>
      <w:r>
        <w:t xml:space="preserve"> package. </w:t>
      </w:r>
      <w:r w:rsidRPr="00716C4D">
        <w:rPr>
          <w:highlight w:val="yellow"/>
        </w:rPr>
        <w:t>Exploratory data analysis could now begin.</w:t>
      </w:r>
    </w:p>
    <w:p w14:paraId="4D59298B" w14:textId="709B91AF" w:rsidR="00716C4D" w:rsidRDefault="00716C4D" w:rsidP="00716C4D"/>
    <w:p w14:paraId="1B30DEC3" w14:textId="1398406E" w:rsidR="00716C4D" w:rsidRDefault="00716C4D" w:rsidP="00716C4D">
      <w:r>
        <w:t xml:space="preserve">To understand the composite weather variable (CWV), box plots were created (figure 1 and 2) which were </w:t>
      </w:r>
      <w:r w:rsidR="00D0171E">
        <w:t>grouped</w:t>
      </w:r>
      <w:r>
        <w:t xml:space="preserve"> into the days of the week. These show that the CWV is generally constant throughout the week for both regions, which is to be expected since the</w:t>
      </w:r>
      <w:r w:rsidR="000B34B6">
        <w:t xml:space="preserve"> day of the week bears no</w:t>
      </w:r>
      <w:r w:rsidR="002E5A37">
        <w:t xml:space="preserve"> </w:t>
      </w:r>
      <w:r w:rsidR="002E5A37" w:rsidRPr="002E5A37">
        <w:rPr>
          <w:highlight w:val="yellow"/>
        </w:rPr>
        <w:t>known</w:t>
      </w:r>
      <w:r w:rsidR="000B34B6">
        <w:t xml:space="preserve"> impact on the weather.</w:t>
      </w:r>
    </w:p>
    <w:p w14:paraId="43455CD0" w14:textId="1368733E" w:rsidR="00716C4D" w:rsidRDefault="00716C4D" w:rsidP="00716C4D"/>
    <w:p w14:paraId="43A8D49F" w14:textId="1A4D6D89" w:rsidR="00716C4D" w:rsidRDefault="00716C4D" w:rsidP="00716C4D">
      <w:pPr>
        <w:keepNext/>
      </w:pPr>
      <w:r w:rsidRPr="009E7744">
        <w:rPr>
          <w:noProof/>
        </w:rPr>
        <w:drawing>
          <wp:inline distT="0" distB="0" distL="0" distR="0" wp14:anchorId="2E5E17F5" wp14:editId="2635205C">
            <wp:extent cx="2808000" cy="1684800"/>
            <wp:effectExtent l="0" t="0" r="0" b="444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744">
        <w:rPr>
          <w:noProof/>
        </w:rPr>
        <w:drawing>
          <wp:inline distT="0" distB="0" distL="0" distR="0" wp14:anchorId="276FF298" wp14:editId="0CBA722F">
            <wp:extent cx="2808000" cy="1684800"/>
            <wp:effectExtent l="0" t="0" r="0" b="4445"/>
            <wp:docPr id="3" name="Picture 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A3BC" w14:textId="2A99BB04" w:rsidR="00716C4D" w:rsidRPr="00716C4D" w:rsidRDefault="00716C4D" w:rsidP="00716C4D">
      <w:pPr>
        <w:pStyle w:val="Caption"/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1</w:t>
      </w:r>
      <w:r w:rsidR="005F6479">
        <w:rPr>
          <w:noProof/>
        </w:rP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fldSimple w:instr=" SEQ Figure \* ARABIC ">
        <w:r w:rsidR="004B011D">
          <w:rPr>
            <w:noProof/>
          </w:rPr>
          <w:t>2</w:t>
        </w:r>
      </w:fldSimple>
    </w:p>
    <w:p w14:paraId="21BC436B" w14:textId="3EBE6616" w:rsidR="00716C4D" w:rsidRDefault="00716C4D" w:rsidP="00716C4D">
      <w:r>
        <w:t xml:space="preserve">To help understand how the daily metered demand (DM) is affected by days of the week, more box plots were created (figure 3 and 4). These show that the demand largely similar for weekdays before showing a decrease at the weekend. This is likely due to industrial users closing or reducing capacity on weekends, thus demanding less </w:t>
      </w:r>
      <w:commentRangeStart w:id="0"/>
      <w:r>
        <w:t>gas</w:t>
      </w:r>
      <w:commentRangeEnd w:id="0"/>
      <w:r>
        <w:rPr>
          <w:rStyle w:val="CommentReference"/>
        </w:rPr>
        <w:commentReference w:id="0"/>
      </w:r>
      <w:r>
        <w:t>. Figure 3 shows that the North’s quartiles have a smaller range than those of the North East (figure 4), meaning that the North’s DM observations are generally closer to the median. The North East has a higher median DM for all days of the week, so requires a greater supply of gas than the North.</w:t>
      </w:r>
    </w:p>
    <w:p w14:paraId="56269DE2" w14:textId="2283CE82" w:rsidR="00716C4D" w:rsidRDefault="00716C4D" w:rsidP="00716C4D"/>
    <w:p w14:paraId="763A1F11" w14:textId="06818647" w:rsidR="00716C4D" w:rsidRDefault="00716C4D" w:rsidP="00716C4D">
      <w:pPr>
        <w:keepNext/>
      </w:pPr>
      <w:r w:rsidRPr="009E7744">
        <w:rPr>
          <w:noProof/>
        </w:rPr>
        <w:drawing>
          <wp:inline distT="0" distB="0" distL="0" distR="0" wp14:anchorId="5784F971" wp14:editId="23623E7E">
            <wp:extent cx="2808000" cy="1684800"/>
            <wp:effectExtent l="0" t="0" r="0" b="4445"/>
            <wp:docPr id="4" name="Picture 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744">
        <w:rPr>
          <w:noProof/>
        </w:rPr>
        <w:drawing>
          <wp:inline distT="0" distB="0" distL="0" distR="0" wp14:anchorId="32090891" wp14:editId="1F9A740D">
            <wp:extent cx="2808000" cy="1684800"/>
            <wp:effectExtent l="0" t="0" r="0" b="4445"/>
            <wp:docPr id="5" name="Picture 5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ox and whisk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4D9A" w14:textId="15A4C3CA" w:rsidR="00716C4D" w:rsidRDefault="00716C4D" w:rsidP="00716C4D">
      <w:pPr>
        <w:pStyle w:val="Caption"/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3</w:t>
      </w:r>
      <w:r w:rsidR="005F6479">
        <w:rPr>
          <w:noProof/>
        </w:rP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4</w:t>
      </w:r>
      <w:r w:rsidR="005F6479">
        <w:rPr>
          <w:noProof/>
        </w:rPr>
        <w:fldChar w:fldCharType="end"/>
      </w:r>
    </w:p>
    <w:p w14:paraId="35960ED2" w14:textId="4EB6CA44" w:rsidR="00716C4D" w:rsidRDefault="005F7C9A" w:rsidP="00716C4D">
      <w:r>
        <w:t>How d</w:t>
      </w:r>
      <w:r w:rsidR="00F128E5">
        <w:t xml:space="preserve">aily metered demand </w:t>
      </w:r>
      <w:r>
        <w:t xml:space="preserve">is changing over time will be a vital factor in </w:t>
      </w:r>
      <w:r w:rsidR="00755B4A">
        <w:t xml:space="preserve">forecasting for the future. Figure 5 </w:t>
      </w:r>
      <w:r w:rsidR="00263674">
        <w:t>and 6 show that the demand on bank holidays i</w:t>
      </w:r>
      <w:r w:rsidR="00C11E6D">
        <w:t xml:space="preserve">s consistently lower than it is </w:t>
      </w:r>
      <w:r w:rsidR="00C11E6D">
        <w:lastRenderedPageBreak/>
        <w:t>on non-bank holidays for both regions</w:t>
      </w:r>
      <w:r w:rsidR="007165E7">
        <w:t xml:space="preserve">. </w:t>
      </w:r>
      <w:r w:rsidR="00A366E1">
        <w:t xml:space="preserve">Neither plot shows any obvious signs of </w:t>
      </w:r>
      <w:r w:rsidR="00960020">
        <w:t>seasonality,</w:t>
      </w:r>
      <w:r w:rsidR="00A366E1">
        <w:t xml:space="preserve"> but both have a general upwards trend over the </w:t>
      </w:r>
      <w:r w:rsidR="00960020">
        <w:t xml:space="preserve">10-year period. </w:t>
      </w:r>
      <w:r w:rsidR="00EB0D60">
        <w:t>Figure 5</w:t>
      </w:r>
      <w:r w:rsidR="002329D7">
        <w:t xml:space="preserve"> </w:t>
      </w:r>
      <w:r w:rsidR="00960020">
        <w:t>shows the daily metered demand</w:t>
      </w:r>
      <w:r w:rsidR="00EB0D60">
        <w:t xml:space="preserve"> in the North</w:t>
      </w:r>
      <w:r w:rsidR="00960020">
        <w:t xml:space="preserve"> </w:t>
      </w:r>
      <w:r w:rsidR="00862F81">
        <w:t>increasing between 2008 and 2012, peaking in late 2012/early 2013</w:t>
      </w:r>
      <w:r w:rsidR="006F061B">
        <w:t xml:space="preserve">, before plateauing </w:t>
      </w:r>
      <w:r w:rsidR="00EB0D60">
        <w:t xml:space="preserve">through to 2019. Figure </w:t>
      </w:r>
      <w:r w:rsidR="000D4A44">
        <w:t xml:space="preserve">6 shows the daily metered demand in the North East </w:t>
      </w:r>
      <w:r w:rsidR="00140339">
        <w:t xml:space="preserve">following a static path </w:t>
      </w:r>
      <w:r w:rsidR="00C0312E">
        <w:t>from 2</w:t>
      </w:r>
      <w:r w:rsidR="00140339">
        <w:t xml:space="preserve">008 </w:t>
      </w:r>
      <w:r w:rsidR="00C0312E">
        <w:t xml:space="preserve">to mid 2011, before sharply increasing until </w:t>
      </w:r>
      <w:r w:rsidR="002E5CA7">
        <w:t xml:space="preserve">the inception of 2012, before again </w:t>
      </w:r>
      <w:r w:rsidR="00FB2410">
        <w:t>plateauing through to 2019.</w:t>
      </w:r>
      <w:r w:rsidR="00B738A4">
        <w:t xml:space="preserve"> </w:t>
      </w:r>
      <w:r w:rsidR="00B738A4" w:rsidRPr="0000298E">
        <w:rPr>
          <w:highlight w:val="yellow"/>
        </w:rPr>
        <w:t>In</w:t>
      </w:r>
      <w:r w:rsidR="0000298E" w:rsidRPr="0000298E">
        <w:rPr>
          <w:highlight w:val="yellow"/>
        </w:rPr>
        <w:t>dication of hidden Markov model?</w:t>
      </w:r>
      <w:r w:rsidR="00FB2410">
        <w:t xml:space="preserve"> </w:t>
      </w:r>
    </w:p>
    <w:p w14:paraId="06A39C5C" w14:textId="77777777" w:rsidR="00FB2410" w:rsidRDefault="00FB2410" w:rsidP="00716C4D"/>
    <w:p w14:paraId="55495C92" w14:textId="02B16031" w:rsidR="00FB2410" w:rsidRDefault="00074347" w:rsidP="00FB2410">
      <w:pPr>
        <w:keepNext/>
        <w:jc w:val="center"/>
      </w:pPr>
      <w:r w:rsidRPr="009E7744">
        <w:rPr>
          <w:noProof/>
        </w:rPr>
        <w:drawing>
          <wp:inline distT="0" distB="0" distL="0" distR="0" wp14:anchorId="40CE4802" wp14:editId="44AD4666">
            <wp:extent cx="2540000" cy="254000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410" w:rsidRPr="009E7744">
        <w:rPr>
          <w:noProof/>
        </w:rPr>
        <w:drawing>
          <wp:inline distT="0" distB="0" distL="0" distR="0" wp14:anchorId="69C3E61B" wp14:editId="1B5F7D65">
            <wp:extent cx="2540000" cy="2540000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8E27" w14:textId="08B984DF" w:rsidR="00074347" w:rsidRDefault="00FB2410" w:rsidP="00C872D4">
      <w:pPr>
        <w:pStyle w:val="Caption"/>
        <w:ind w:firstLine="720"/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5</w:t>
      </w:r>
      <w:r w:rsidR="005F6479">
        <w:rPr>
          <w:noProof/>
        </w:rP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6</w:t>
      </w:r>
      <w:r w:rsidR="005F6479">
        <w:rPr>
          <w:noProof/>
        </w:rPr>
        <w:fldChar w:fldCharType="end"/>
      </w:r>
    </w:p>
    <w:p w14:paraId="76BA4561" w14:textId="16EA2CD4" w:rsidR="00074347" w:rsidRDefault="00EA4C51" w:rsidP="00716C4D">
      <w:r>
        <w:t xml:space="preserve">To further investigate the effects of bank holidays </w:t>
      </w:r>
      <w:r w:rsidR="00C320F8">
        <w:t>on daily metered demand, figure 7 and 8 were produced</w:t>
      </w:r>
      <w:r w:rsidR="00463143">
        <w:t xml:space="preserve">. These box plots clearly show that bank holidays </w:t>
      </w:r>
      <w:r w:rsidR="00BC752A">
        <w:t>correspond to lower daily demand for gas than non-bank holidays</w:t>
      </w:r>
      <w:r w:rsidR="004A3034">
        <w:t>, as well as covering a smaller range of values across the data.</w:t>
      </w:r>
    </w:p>
    <w:p w14:paraId="28002AE8" w14:textId="77777777" w:rsidR="00123ECF" w:rsidRDefault="00123ECF" w:rsidP="00716C4D"/>
    <w:p w14:paraId="41E67BDB" w14:textId="3376EF70" w:rsidR="00123ECF" w:rsidRDefault="00123ECF" w:rsidP="00123ECF">
      <w:pPr>
        <w:keepNext/>
        <w:jc w:val="center"/>
      </w:pPr>
      <w:r w:rsidRPr="007362A8">
        <w:rPr>
          <w:noProof/>
        </w:rPr>
        <w:drawing>
          <wp:inline distT="0" distB="0" distL="0" distR="0" wp14:anchorId="33F410F7" wp14:editId="353BB30A">
            <wp:extent cx="1905000" cy="1905000"/>
            <wp:effectExtent l="0" t="0" r="0" b="0"/>
            <wp:docPr id="22" name="Picture 2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CFA">
        <w:rPr>
          <w:noProof/>
        </w:rPr>
        <w:drawing>
          <wp:inline distT="0" distB="0" distL="0" distR="0" wp14:anchorId="74CC7AEB" wp14:editId="63948467">
            <wp:extent cx="1905000" cy="1905000"/>
            <wp:effectExtent l="0" t="0" r="0" b="0"/>
            <wp:docPr id="23" name="Picture 2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ox and whisk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0126" w14:textId="580B9DE5" w:rsidR="00C83A92" w:rsidRDefault="00123ECF" w:rsidP="004A3034">
      <w:pPr>
        <w:pStyle w:val="Caption"/>
        <w:ind w:left="720" w:firstLine="720"/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7</w:t>
      </w:r>
      <w:r w:rsidR="005F6479">
        <w:rPr>
          <w:noProof/>
        </w:rPr>
        <w:fldChar w:fldCharType="end"/>
      </w:r>
      <w:r>
        <w:tab/>
      </w:r>
      <w:r>
        <w:tab/>
      </w:r>
      <w:r>
        <w:tab/>
      </w:r>
      <w:r>
        <w:tab/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8</w:t>
      </w:r>
      <w:r w:rsidR="005F6479">
        <w:rPr>
          <w:noProof/>
        </w:rPr>
        <w:fldChar w:fldCharType="end"/>
      </w:r>
    </w:p>
    <w:p w14:paraId="717F63A4" w14:textId="01275AAD" w:rsidR="004D795D" w:rsidRDefault="00982D32" w:rsidP="004D795D">
      <w:r>
        <w:t xml:space="preserve">To explore </w:t>
      </w:r>
      <w:r w:rsidR="00663ABB">
        <w:t xml:space="preserve">the </w:t>
      </w:r>
      <w:r w:rsidR="00E732AC">
        <w:t>concept that the weather plays a part on gas demand, scatter plots were created</w:t>
      </w:r>
      <w:r w:rsidR="008F522B">
        <w:t xml:space="preserve"> showing the CWV against the DM. Figure 9 and 10 show that </w:t>
      </w:r>
      <w:r w:rsidR="00932FB5">
        <w:t xml:space="preserve">there is no obvious correlation between </w:t>
      </w:r>
      <w:r w:rsidR="00AE5078">
        <w:t xml:space="preserve">the CWV and DM for both regions. </w:t>
      </w:r>
      <w:r w:rsidR="00145F14">
        <w:t xml:space="preserve">What can be noted is that the </w:t>
      </w:r>
      <w:r w:rsidR="00967103">
        <w:t>bank holidays generally see lower demand for gas</w:t>
      </w:r>
      <w:r w:rsidR="00860047">
        <w:t xml:space="preserve"> than non-bank holidays, as previously seen. </w:t>
      </w:r>
      <w:r w:rsidR="00756D74">
        <w:t xml:space="preserve">For the North East, the data is </w:t>
      </w:r>
      <w:r w:rsidR="00DE7DF1">
        <w:t>fairly distinctly clustered for the daily metered demand</w:t>
      </w:r>
      <w:r w:rsidR="00A95CA4">
        <w:t xml:space="preserve">. The data </w:t>
      </w:r>
      <w:r w:rsidR="0032071B">
        <w:t xml:space="preserve">tends to sit on four different levels, as seen in figure 6, </w:t>
      </w:r>
      <w:r w:rsidR="001D03EC">
        <w:t>explaining the four clusters seen in figure 10.</w:t>
      </w:r>
    </w:p>
    <w:p w14:paraId="08E8FF11" w14:textId="6D8DD41D" w:rsidR="00622FA3" w:rsidRDefault="00622FA3" w:rsidP="004D795D"/>
    <w:p w14:paraId="34AC33C6" w14:textId="63985C6E" w:rsidR="00932FB5" w:rsidRDefault="00622FA3" w:rsidP="00932FB5">
      <w:pPr>
        <w:keepNext/>
      </w:pPr>
      <w:r w:rsidRPr="00622FA3">
        <w:rPr>
          <w:noProof/>
        </w:rPr>
        <w:drawing>
          <wp:inline distT="0" distB="0" distL="0" distR="0" wp14:anchorId="352FBF4C" wp14:editId="03CAA686">
            <wp:extent cx="2540000" cy="254000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FB5" w:rsidRPr="00932FB5">
        <w:rPr>
          <w:noProof/>
        </w:rPr>
        <w:drawing>
          <wp:inline distT="0" distB="0" distL="0" distR="0" wp14:anchorId="671EE0F8" wp14:editId="26A97159">
            <wp:extent cx="2540000" cy="254000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4B6D" w14:textId="7AEB96FB" w:rsidR="00622FA3" w:rsidRDefault="00932FB5" w:rsidP="00932FB5">
      <w:pPr>
        <w:pStyle w:val="Caption"/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9</w:t>
      </w:r>
      <w:r w:rsidR="005F6479">
        <w:rPr>
          <w:noProof/>
        </w:rP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10</w:t>
      </w:r>
      <w:r w:rsidR="005F6479">
        <w:rPr>
          <w:noProof/>
        </w:rPr>
        <w:fldChar w:fldCharType="end"/>
      </w:r>
    </w:p>
    <w:p w14:paraId="1020FF07" w14:textId="77777777" w:rsidR="004D795D" w:rsidRPr="004D795D" w:rsidRDefault="004D795D" w:rsidP="004D795D"/>
    <w:p w14:paraId="47293A71" w14:textId="71E6EC39" w:rsidR="005A773A" w:rsidRDefault="004A3034" w:rsidP="004A3034">
      <w:r>
        <w:t xml:space="preserve">To </w:t>
      </w:r>
      <w:r w:rsidR="001C7FB0">
        <w:t xml:space="preserve">explore the effects of bank holidays, weekdays and weekends, the previous plots </w:t>
      </w:r>
      <w:r w:rsidR="002D32B6">
        <w:t xml:space="preserve">‘non-bank holiday’ data can be split between weekdays and weekends. </w:t>
      </w:r>
      <w:r w:rsidR="00AB02BB">
        <w:t xml:space="preserve">This gave figure 9 and 10, showing that bank holidays </w:t>
      </w:r>
      <w:r w:rsidR="00911342">
        <w:t>continue to generally have the lowest demand, followed by weekends, with weekdays having the highest.</w:t>
      </w:r>
      <w:r w:rsidR="00DD331E">
        <w:t xml:space="preserve"> </w:t>
      </w:r>
      <w:r w:rsidR="00DD331E" w:rsidRPr="00DD331E">
        <w:rPr>
          <w:highlight w:val="yellow"/>
        </w:rPr>
        <w:t>Look at reordering the layers of the curves?</w:t>
      </w:r>
    </w:p>
    <w:p w14:paraId="43012A5D" w14:textId="77777777" w:rsidR="00D64605" w:rsidRDefault="00D64605" w:rsidP="004A3034"/>
    <w:p w14:paraId="7F5ED657" w14:textId="4138C221" w:rsidR="00E75F43" w:rsidRDefault="005A773A" w:rsidP="00E75F43">
      <w:pPr>
        <w:keepNext/>
        <w:jc w:val="center"/>
      </w:pPr>
      <w:r w:rsidRPr="00050AFE">
        <w:rPr>
          <w:noProof/>
        </w:rPr>
        <w:drawing>
          <wp:inline distT="0" distB="0" distL="0" distR="0" wp14:anchorId="22BA46AF" wp14:editId="5F3676D9">
            <wp:extent cx="2540000" cy="2540000"/>
            <wp:effectExtent l="0" t="0" r="0" b="0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F43" w:rsidRPr="00CD73D6">
        <w:rPr>
          <w:noProof/>
        </w:rPr>
        <w:drawing>
          <wp:inline distT="0" distB="0" distL="0" distR="0" wp14:anchorId="397C4FB8" wp14:editId="710B169D">
            <wp:extent cx="2540000" cy="2540000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4D8" w14:textId="444FE674" w:rsidR="005A773A" w:rsidRDefault="00E75F43" w:rsidP="00C872D4">
      <w:pPr>
        <w:pStyle w:val="Caption"/>
        <w:ind w:firstLine="720"/>
        <w:rPr>
          <w:noProof/>
        </w:rPr>
      </w:pP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11</w:t>
      </w:r>
      <w:r w:rsidR="005F6479">
        <w:rPr>
          <w:noProof/>
        </w:rPr>
        <w:fldChar w:fldCharType="end"/>
      </w:r>
      <w:r w:rsidR="00C872D4">
        <w:tab/>
      </w:r>
      <w:r w:rsidR="00C872D4">
        <w:tab/>
      </w:r>
      <w:r w:rsidR="00C872D4">
        <w:tab/>
      </w:r>
      <w:r w:rsidR="00C872D4">
        <w:tab/>
      </w:r>
      <w:r w:rsidR="00C872D4">
        <w:tab/>
      </w:r>
      <w:r>
        <w:t xml:space="preserve">Figure </w:t>
      </w:r>
      <w:r w:rsidR="005F6479">
        <w:fldChar w:fldCharType="begin"/>
      </w:r>
      <w:r w:rsidR="005F6479">
        <w:instrText xml:space="preserve"> SEQ Figure \* ARABIC </w:instrText>
      </w:r>
      <w:r w:rsidR="005F6479">
        <w:fldChar w:fldCharType="separate"/>
      </w:r>
      <w:r w:rsidR="004B011D">
        <w:rPr>
          <w:noProof/>
        </w:rPr>
        <w:t>12</w:t>
      </w:r>
      <w:r w:rsidR="005F6479">
        <w:rPr>
          <w:noProof/>
        </w:rPr>
        <w:fldChar w:fldCharType="end"/>
      </w:r>
    </w:p>
    <w:p w14:paraId="7D081044" w14:textId="4783185C" w:rsidR="00506D58" w:rsidRDefault="00D35559" w:rsidP="00A53794">
      <w:r>
        <w:t xml:space="preserve">The graphs showing the daily metered demand </w:t>
      </w:r>
      <w:r w:rsidR="00407A7C">
        <w:t>changing through time do not show any clear signs of seasonality</w:t>
      </w:r>
      <w:r w:rsidR="0044095B">
        <w:t xml:space="preserve">, </w:t>
      </w:r>
      <w:r w:rsidR="00F44CFC">
        <w:t xml:space="preserve">but by plotting the CWV data over the top of these may give </w:t>
      </w:r>
      <w:r w:rsidR="00674AB6">
        <w:t xml:space="preserve">a better insight. </w:t>
      </w:r>
      <w:r w:rsidR="00AF0E32">
        <w:t xml:space="preserve">From figure 13 and 14, </w:t>
      </w:r>
      <w:r w:rsidR="00841D3B">
        <w:t xml:space="preserve">there appears to be some inverted relationship between the DM and the CWV. That is, as the </w:t>
      </w:r>
      <w:r w:rsidR="00284DB0">
        <w:t xml:space="preserve">CWV peaks, the DM is at a trough, then as the CWV troughs, the DM peaks. </w:t>
      </w:r>
      <w:r w:rsidR="004B011D">
        <w:t>This is more pronounced in the North</w:t>
      </w:r>
      <w:r w:rsidR="00374F38">
        <w:t xml:space="preserve"> than the North East, </w:t>
      </w:r>
      <w:r w:rsidR="0070377E">
        <w:t>especially in the period from 2012-2014.</w:t>
      </w:r>
      <w:r w:rsidR="0033258B">
        <w:t xml:space="preserve"> This suggests</w:t>
      </w:r>
      <w:r w:rsidR="00B57158">
        <w:t xml:space="preserve"> that in the winter, </w:t>
      </w:r>
      <w:r w:rsidR="00BF2436">
        <w:t xml:space="preserve">the daily metered demand tends to be at its highest for the year, while in summer it is at its lowest. This </w:t>
      </w:r>
      <w:r w:rsidR="006068D9">
        <w:t>is likely due to the industrial users requiring more gas t</w:t>
      </w:r>
      <w:r w:rsidR="00DB6B33">
        <w:t>o heat their buildings</w:t>
      </w:r>
      <w:r w:rsidR="00497845">
        <w:t xml:space="preserve"> due to lower temperatures/poorer weather.</w:t>
      </w:r>
    </w:p>
    <w:p w14:paraId="209865EB" w14:textId="76A1ECE8" w:rsidR="00AF0E32" w:rsidRDefault="00AF0E32" w:rsidP="00AF0E32">
      <w:pPr>
        <w:keepNext/>
        <w:jc w:val="center"/>
      </w:pPr>
    </w:p>
    <w:p w14:paraId="1656701A" w14:textId="77777777" w:rsidR="004B011D" w:rsidRDefault="00AF0E32" w:rsidP="004B011D">
      <w:pPr>
        <w:keepNext/>
        <w:jc w:val="center"/>
      </w:pPr>
      <w:r w:rsidRPr="00AF0E32">
        <w:drawing>
          <wp:inline distT="0" distB="0" distL="0" distR="0" wp14:anchorId="5086F390" wp14:editId="643AA8A3">
            <wp:extent cx="4762500" cy="190500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5321" w14:textId="40438BF9" w:rsidR="00AF0E32" w:rsidRDefault="004B011D" w:rsidP="004B011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</w:p>
    <w:p w14:paraId="4FE840FA" w14:textId="1C118C77" w:rsidR="004B011D" w:rsidRDefault="004B011D" w:rsidP="00AF0E32">
      <w:pPr>
        <w:keepNext/>
        <w:jc w:val="center"/>
      </w:pPr>
      <w:r w:rsidRPr="00506D58">
        <w:drawing>
          <wp:inline distT="0" distB="0" distL="0" distR="0" wp14:anchorId="68467C4E" wp14:editId="731BBCAF">
            <wp:extent cx="4762500" cy="1905000"/>
            <wp:effectExtent l="0" t="0" r="0" b="0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FA0" w14:textId="3FE474D5" w:rsidR="00A53794" w:rsidRPr="00A53794" w:rsidRDefault="00AF0E32" w:rsidP="00497845">
      <w:pPr>
        <w:pStyle w:val="Caption"/>
        <w:jc w:val="center"/>
      </w:pPr>
      <w:r>
        <w:t xml:space="preserve">Figure </w:t>
      </w:r>
      <w:fldSimple w:instr=" SEQ Figure \* ARABIC ">
        <w:r w:rsidR="004B011D">
          <w:rPr>
            <w:noProof/>
          </w:rPr>
          <w:t>14</w:t>
        </w:r>
      </w:fldSimple>
    </w:p>
    <w:p w14:paraId="1E0C7980" w14:textId="5BF6012A" w:rsidR="00C872D4" w:rsidRDefault="00D64605" w:rsidP="00C872D4">
      <w:r>
        <w:t>There</w:t>
      </w:r>
      <w:r w:rsidR="001B4E6D">
        <w:t xml:space="preserve"> do not appear to be any obvious correlations in the data</w:t>
      </w:r>
      <w:r w:rsidR="00617A7A">
        <w:t xml:space="preserve"> </w:t>
      </w:r>
      <w:r w:rsidR="00390D72">
        <w:t xml:space="preserve">from </w:t>
      </w:r>
      <w:r w:rsidR="00C4762F">
        <w:t>figure 9 and 10</w:t>
      </w:r>
      <w:r w:rsidR="00390D72">
        <w:t>, so using</w:t>
      </w:r>
      <w:r w:rsidR="001B1A49">
        <w:t xml:space="preserve"> correlation coefficients </w:t>
      </w:r>
      <w:r w:rsidR="00CC316A">
        <w:t>(</w:t>
      </w:r>
      <w:r w:rsidR="001B1A49">
        <w:t>Pearson, Kendal</w:t>
      </w:r>
      <w:r w:rsidR="00CC316A">
        <w:t>l</w:t>
      </w:r>
      <w:r w:rsidR="001B1A49">
        <w:t xml:space="preserve"> and Spearman</w:t>
      </w:r>
      <w:r w:rsidR="00CC316A">
        <w:t>)</w:t>
      </w:r>
      <w:r w:rsidR="00D65B43">
        <w:t xml:space="preserve"> may</w:t>
      </w:r>
      <w:r w:rsidR="00245910">
        <w:t xml:space="preserve"> help</w:t>
      </w:r>
      <w:r w:rsidR="00D65B43">
        <w:t xml:space="preserve"> give more insight</w:t>
      </w:r>
      <w:r w:rsidR="00CC316A">
        <w:t>.</w:t>
      </w:r>
      <w:r w:rsidR="007C0FE6">
        <w:t xml:space="preserve"> Table 1 shows the</w:t>
      </w:r>
      <w:r w:rsidR="00D65B43">
        <w:t>se for the CWV vs the DM</w:t>
      </w:r>
      <w:r w:rsidR="00D02AD5">
        <w:t xml:space="preserve"> in the North and North East, then the DM in the North vs the North East. </w:t>
      </w:r>
      <w:r w:rsidR="00B31712">
        <w:t xml:space="preserve">It shows a weak negative correlation </w:t>
      </w:r>
      <w:r w:rsidR="00010CDE">
        <w:t xml:space="preserve">across all coefficients </w:t>
      </w:r>
      <w:r w:rsidR="00B31712">
        <w:t xml:space="preserve">for </w:t>
      </w:r>
      <w:r w:rsidR="00010CDE">
        <w:t xml:space="preserve">the CWV vs the DM in both the North and North East. This </w:t>
      </w:r>
      <w:r w:rsidR="00A432D6">
        <w:t>indicates</w:t>
      </w:r>
      <w:r w:rsidR="00010CDE">
        <w:t xml:space="preserve"> </w:t>
      </w:r>
      <w:r w:rsidR="00DA49F1">
        <w:t>there is very little relationship between the CWV and the DM</w:t>
      </w:r>
      <w:r w:rsidR="00453F12">
        <w:t xml:space="preserve">. </w:t>
      </w:r>
      <w:r w:rsidR="00A432D6">
        <w:t xml:space="preserve">The DM in the North vs the North East shows relatively strong </w:t>
      </w:r>
      <w:r w:rsidR="007D57AB">
        <w:t xml:space="preserve">positive </w:t>
      </w:r>
      <w:r w:rsidR="00A432D6">
        <w:t>correlations across the coeffici</w:t>
      </w:r>
      <w:r w:rsidR="007D57AB">
        <w:t>ents. This indicates that as the DM increases in one region, we would usually see a</w:t>
      </w:r>
      <w:r w:rsidR="00DA2A77">
        <w:t>n increase in the other region.</w:t>
      </w:r>
    </w:p>
    <w:p w14:paraId="3FE0271E" w14:textId="77777777" w:rsidR="00010CDE" w:rsidRDefault="00010CDE" w:rsidP="00C872D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B31712" w14:paraId="2E3B59B3" w14:textId="77777777" w:rsidTr="00695CFA">
        <w:tc>
          <w:tcPr>
            <w:tcW w:w="2252" w:type="dxa"/>
          </w:tcPr>
          <w:p w14:paraId="5846B4BF" w14:textId="77777777" w:rsidR="00B31712" w:rsidRDefault="00B31712" w:rsidP="00695CFA">
            <w:pPr>
              <w:rPr>
                <w:noProof/>
              </w:rPr>
            </w:pPr>
          </w:p>
        </w:tc>
        <w:tc>
          <w:tcPr>
            <w:tcW w:w="2252" w:type="dxa"/>
          </w:tcPr>
          <w:p w14:paraId="2B90E1A6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Pearson</w:t>
            </w:r>
          </w:p>
        </w:tc>
        <w:tc>
          <w:tcPr>
            <w:tcW w:w="2253" w:type="dxa"/>
          </w:tcPr>
          <w:p w14:paraId="702D641C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Kendall</w:t>
            </w:r>
          </w:p>
        </w:tc>
        <w:tc>
          <w:tcPr>
            <w:tcW w:w="2253" w:type="dxa"/>
          </w:tcPr>
          <w:p w14:paraId="186678F7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Spearman</w:t>
            </w:r>
          </w:p>
        </w:tc>
      </w:tr>
      <w:tr w:rsidR="00B31712" w14:paraId="1B61CBFA" w14:textId="77777777" w:rsidTr="00695CFA">
        <w:tc>
          <w:tcPr>
            <w:tcW w:w="2252" w:type="dxa"/>
          </w:tcPr>
          <w:p w14:paraId="35ECE3D2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NO_CWV vs NO_DM</w:t>
            </w:r>
          </w:p>
        </w:tc>
        <w:tc>
          <w:tcPr>
            <w:tcW w:w="2252" w:type="dxa"/>
          </w:tcPr>
          <w:p w14:paraId="5BECC72E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-0.2599927</w:t>
            </w:r>
          </w:p>
        </w:tc>
        <w:tc>
          <w:tcPr>
            <w:tcW w:w="2253" w:type="dxa"/>
          </w:tcPr>
          <w:p w14:paraId="25A20C06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-0.1935472</w:t>
            </w:r>
          </w:p>
        </w:tc>
        <w:tc>
          <w:tcPr>
            <w:tcW w:w="2253" w:type="dxa"/>
          </w:tcPr>
          <w:p w14:paraId="54B413A0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-0.2758805</w:t>
            </w:r>
          </w:p>
        </w:tc>
      </w:tr>
      <w:tr w:rsidR="00B31712" w14:paraId="79B2C36E" w14:textId="77777777" w:rsidTr="00695CFA">
        <w:tc>
          <w:tcPr>
            <w:tcW w:w="2252" w:type="dxa"/>
          </w:tcPr>
          <w:p w14:paraId="11DAEA0C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NE_CWV vs NE_DM</w:t>
            </w:r>
          </w:p>
        </w:tc>
        <w:tc>
          <w:tcPr>
            <w:tcW w:w="2252" w:type="dxa"/>
          </w:tcPr>
          <w:p w14:paraId="165198FE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-0.08828343</w:t>
            </w:r>
          </w:p>
        </w:tc>
        <w:tc>
          <w:tcPr>
            <w:tcW w:w="2253" w:type="dxa"/>
          </w:tcPr>
          <w:p w14:paraId="5366F874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-0.131082</w:t>
            </w:r>
          </w:p>
        </w:tc>
        <w:tc>
          <w:tcPr>
            <w:tcW w:w="2253" w:type="dxa"/>
          </w:tcPr>
          <w:p w14:paraId="30564C1D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-0.1874355</w:t>
            </w:r>
          </w:p>
        </w:tc>
      </w:tr>
      <w:tr w:rsidR="00B31712" w14:paraId="32615B8A" w14:textId="77777777" w:rsidTr="00695CFA">
        <w:tc>
          <w:tcPr>
            <w:tcW w:w="2252" w:type="dxa"/>
          </w:tcPr>
          <w:p w14:paraId="5A005D6D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NO_DM vs NE_DM</w:t>
            </w:r>
          </w:p>
        </w:tc>
        <w:tc>
          <w:tcPr>
            <w:tcW w:w="2252" w:type="dxa"/>
          </w:tcPr>
          <w:p w14:paraId="5B0D1236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0.6946112</w:t>
            </w:r>
          </w:p>
        </w:tc>
        <w:tc>
          <w:tcPr>
            <w:tcW w:w="2253" w:type="dxa"/>
          </w:tcPr>
          <w:p w14:paraId="1F8085E0" w14:textId="77777777" w:rsidR="00B31712" w:rsidRDefault="00B31712" w:rsidP="00695CFA">
            <w:pPr>
              <w:rPr>
                <w:noProof/>
              </w:rPr>
            </w:pPr>
            <w:r>
              <w:rPr>
                <w:noProof/>
              </w:rPr>
              <w:t>0.5114444</w:t>
            </w:r>
          </w:p>
        </w:tc>
        <w:tc>
          <w:tcPr>
            <w:tcW w:w="2253" w:type="dxa"/>
          </w:tcPr>
          <w:p w14:paraId="209C9734" w14:textId="77777777" w:rsidR="00B31712" w:rsidRDefault="00B31712" w:rsidP="00B31712">
            <w:pPr>
              <w:keepNext/>
              <w:rPr>
                <w:noProof/>
              </w:rPr>
            </w:pPr>
            <w:r>
              <w:rPr>
                <w:noProof/>
              </w:rPr>
              <w:t>0.7137702</w:t>
            </w:r>
          </w:p>
        </w:tc>
      </w:tr>
    </w:tbl>
    <w:p w14:paraId="3BC6E4DD" w14:textId="222BD4DD" w:rsidR="00B31712" w:rsidRPr="00C872D4" w:rsidRDefault="00B31712" w:rsidP="00B31712">
      <w:pPr>
        <w:pStyle w:val="Caption"/>
      </w:pPr>
      <w:r>
        <w:t xml:space="preserve">Table </w:t>
      </w:r>
      <w:r w:rsidR="005F6479">
        <w:fldChar w:fldCharType="begin"/>
      </w:r>
      <w:r w:rsidR="005F6479">
        <w:instrText xml:space="preserve"> SEQ Table \* ARABIC </w:instrText>
      </w:r>
      <w:r w:rsidR="005F6479">
        <w:fldChar w:fldCharType="separate"/>
      </w:r>
      <w:r w:rsidR="003B6E25">
        <w:rPr>
          <w:noProof/>
        </w:rPr>
        <w:t>1</w:t>
      </w:r>
      <w:r w:rsidR="005F6479">
        <w:rPr>
          <w:noProof/>
        </w:rPr>
        <w:fldChar w:fldCharType="end"/>
      </w:r>
    </w:p>
    <w:p w14:paraId="7703816F" w14:textId="3D9891E3" w:rsidR="005A773A" w:rsidRDefault="004205CB" w:rsidP="004A3034">
      <w:r>
        <w:t>T</w:t>
      </w:r>
      <w:r w:rsidR="00FE5498">
        <w:t>he pairs of variables from table</w:t>
      </w:r>
      <w:r>
        <w:t xml:space="preserve"> 1 can be broken down into bank holiday, weekday and weekend, giving </w:t>
      </w:r>
      <w:r w:rsidR="00850E2C">
        <w:t xml:space="preserve">more in depth information on correlations. From table 2, </w:t>
      </w:r>
      <w:r w:rsidR="001006D8">
        <w:t xml:space="preserve">weekdays exhibit the strongest positive correlation for daily metered demand between the two regions, while bank holidays exhibit the weakest correlation. </w:t>
      </w:r>
      <w:r w:rsidR="00816328" w:rsidRPr="000C7012">
        <w:rPr>
          <w:highlight w:val="yellow"/>
        </w:rPr>
        <w:t xml:space="preserve">This </w:t>
      </w:r>
      <w:r w:rsidR="0053518B" w:rsidRPr="000C7012">
        <w:rPr>
          <w:highlight w:val="yellow"/>
        </w:rPr>
        <w:t xml:space="preserve">may be due to there being </w:t>
      </w:r>
      <w:r w:rsidR="005854B1" w:rsidRPr="000C7012">
        <w:rPr>
          <w:highlight w:val="yellow"/>
        </w:rPr>
        <w:t xml:space="preserve">more data for weekdays than bank holidays </w:t>
      </w:r>
      <w:r w:rsidR="002929F3" w:rsidRPr="000C7012">
        <w:rPr>
          <w:highlight w:val="yellow"/>
        </w:rPr>
        <w:t>and</w:t>
      </w:r>
      <w:r w:rsidR="005854B1" w:rsidRPr="000C7012">
        <w:rPr>
          <w:highlight w:val="yellow"/>
        </w:rPr>
        <w:t xml:space="preserve"> weekends, or there being</w:t>
      </w:r>
      <w:r w:rsidR="00A91040" w:rsidRPr="000C7012">
        <w:rPr>
          <w:highlight w:val="yellow"/>
        </w:rPr>
        <w:t xml:space="preserve"> </w:t>
      </w:r>
      <w:r w:rsidR="000C7012" w:rsidRPr="000C7012">
        <w:rPr>
          <w:highlight w:val="yellow"/>
        </w:rPr>
        <w:t>more similarities in the patterns of weekday demand, or a combination of the two.</w:t>
      </w:r>
      <w:r w:rsidR="000C7012">
        <w:t xml:space="preserve"> Table 3</w:t>
      </w:r>
      <w:r w:rsidR="006F121A">
        <w:t xml:space="preserve"> shows that </w:t>
      </w:r>
      <w:r w:rsidR="002B07F7">
        <w:t xml:space="preserve">bank holidays have a very slight positive correlation between the CWV and DM in the North, while weekdays and weekends have slight negative corresponding correlations. </w:t>
      </w:r>
      <w:r w:rsidR="00BD68F5">
        <w:t xml:space="preserve">These correlations are very </w:t>
      </w:r>
      <w:r w:rsidR="00BD68F5">
        <w:lastRenderedPageBreak/>
        <w:t xml:space="preserve">weak, so must be treated with caution </w:t>
      </w:r>
      <w:r w:rsidR="004E01BD">
        <w:t>if</w:t>
      </w:r>
      <w:r w:rsidR="003E2ED6">
        <w:t xml:space="preserve"> used to infer information. Table 4</w:t>
      </w:r>
      <w:r w:rsidR="0038076B">
        <w:t xml:space="preserve"> </w:t>
      </w:r>
      <w:r w:rsidR="00E4441F">
        <w:t>provides similar information to that of table 3, showing a slight positive correlation between the CWV and DM in the North East.</w:t>
      </w:r>
    </w:p>
    <w:p w14:paraId="28FC6411" w14:textId="7A4E55C9" w:rsidR="001006D8" w:rsidRDefault="001006D8" w:rsidP="001006D8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1006D8" w14:paraId="2D61074C" w14:textId="77777777" w:rsidTr="00695CFA">
        <w:tc>
          <w:tcPr>
            <w:tcW w:w="2252" w:type="dxa"/>
          </w:tcPr>
          <w:p w14:paraId="759799CB" w14:textId="77777777" w:rsidR="001006D8" w:rsidRDefault="001006D8" w:rsidP="00695CFA">
            <w:pPr>
              <w:rPr>
                <w:noProof/>
              </w:rPr>
            </w:pPr>
          </w:p>
        </w:tc>
        <w:tc>
          <w:tcPr>
            <w:tcW w:w="2252" w:type="dxa"/>
          </w:tcPr>
          <w:p w14:paraId="53F3F4BC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Pearson</w:t>
            </w:r>
          </w:p>
        </w:tc>
        <w:tc>
          <w:tcPr>
            <w:tcW w:w="2253" w:type="dxa"/>
          </w:tcPr>
          <w:p w14:paraId="5100B107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Kendall</w:t>
            </w:r>
          </w:p>
        </w:tc>
        <w:tc>
          <w:tcPr>
            <w:tcW w:w="2253" w:type="dxa"/>
          </w:tcPr>
          <w:p w14:paraId="2294467E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Spearman</w:t>
            </w:r>
          </w:p>
        </w:tc>
      </w:tr>
      <w:tr w:rsidR="001006D8" w14:paraId="47E77E18" w14:textId="77777777" w:rsidTr="00695CFA">
        <w:tc>
          <w:tcPr>
            <w:tcW w:w="2252" w:type="dxa"/>
          </w:tcPr>
          <w:p w14:paraId="7E61B8EF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Bank holiday</w:t>
            </w:r>
          </w:p>
        </w:tc>
        <w:tc>
          <w:tcPr>
            <w:tcW w:w="2252" w:type="dxa"/>
          </w:tcPr>
          <w:p w14:paraId="0600B039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0.6579115</w:t>
            </w:r>
          </w:p>
        </w:tc>
        <w:tc>
          <w:tcPr>
            <w:tcW w:w="2253" w:type="dxa"/>
          </w:tcPr>
          <w:p w14:paraId="637536DF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0.4407814</w:t>
            </w:r>
          </w:p>
        </w:tc>
        <w:tc>
          <w:tcPr>
            <w:tcW w:w="2253" w:type="dxa"/>
          </w:tcPr>
          <w:p w14:paraId="22C703BF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0.6317248</w:t>
            </w:r>
          </w:p>
        </w:tc>
      </w:tr>
      <w:tr w:rsidR="001006D8" w14:paraId="4D67D357" w14:textId="77777777" w:rsidTr="00695CFA">
        <w:tc>
          <w:tcPr>
            <w:tcW w:w="2252" w:type="dxa"/>
          </w:tcPr>
          <w:p w14:paraId="16DD320B" w14:textId="3583FAF5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Weekday</w:t>
            </w:r>
          </w:p>
        </w:tc>
        <w:tc>
          <w:tcPr>
            <w:tcW w:w="2252" w:type="dxa"/>
          </w:tcPr>
          <w:p w14:paraId="3ED582DF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0.6977259</w:t>
            </w:r>
          </w:p>
        </w:tc>
        <w:tc>
          <w:tcPr>
            <w:tcW w:w="2253" w:type="dxa"/>
          </w:tcPr>
          <w:p w14:paraId="200A8BAA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0.5066056</w:t>
            </w:r>
          </w:p>
        </w:tc>
        <w:tc>
          <w:tcPr>
            <w:tcW w:w="2253" w:type="dxa"/>
          </w:tcPr>
          <w:p w14:paraId="4F9CCCC0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0.708213</w:t>
            </w:r>
          </w:p>
        </w:tc>
      </w:tr>
      <w:tr w:rsidR="001006D8" w14:paraId="326A5D24" w14:textId="77777777" w:rsidTr="00695CFA">
        <w:tc>
          <w:tcPr>
            <w:tcW w:w="2252" w:type="dxa"/>
          </w:tcPr>
          <w:p w14:paraId="23239888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Weekend</w:t>
            </w:r>
          </w:p>
        </w:tc>
        <w:tc>
          <w:tcPr>
            <w:tcW w:w="2252" w:type="dxa"/>
          </w:tcPr>
          <w:p w14:paraId="279F70C6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0.6707681</w:t>
            </w:r>
          </w:p>
        </w:tc>
        <w:tc>
          <w:tcPr>
            <w:tcW w:w="2253" w:type="dxa"/>
          </w:tcPr>
          <w:p w14:paraId="2AB62DD4" w14:textId="77777777" w:rsidR="001006D8" w:rsidRDefault="001006D8" w:rsidP="00695CFA">
            <w:pPr>
              <w:rPr>
                <w:noProof/>
              </w:rPr>
            </w:pPr>
            <w:r>
              <w:rPr>
                <w:noProof/>
              </w:rPr>
              <w:t>0.472283</w:t>
            </w:r>
          </w:p>
        </w:tc>
        <w:tc>
          <w:tcPr>
            <w:tcW w:w="2253" w:type="dxa"/>
          </w:tcPr>
          <w:p w14:paraId="2A08E5F3" w14:textId="77777777" w:rsidR="001006D8" w:rsidRDefault="001006D8" w:rsidP="00F52818">
            <w:pPr>
              <w:keepNext/>
              <w:rPr>
                <w:noProof/>
              </w:rPr>
            </w:pPr>
            <w:r>
              <w:rPr>
                <w:noProof/>
              </w:rPr>
              <w:t>0.6739577</w:t>
            </w:r>
          </w:p>
        </w:tc>
      </w:tr>
    </w:tbl>
    <w:p w14:paraId="1283EF88" w14:textId="5DB0C150" w:rsidR="006F121A" w:rsidRDefault="00F52818" w:rsidP="006F121A">
      <w:pPr>
        <w:pStyle w:val="Caption"/>
      </w:pPr>
      <w:r>
        <w:t xml:space="preserve">Table </w:t>
      </w:r>
      <w:r w:rsidR="005F6479">
        <w:fldChar w:fldCharType="begin"/>
      </w:r>
      <w:r w:rsidR="005F6479">
        <w:instrText xml:space="preserve"> SEQ Table \* ARABIC </w:instrText>
      </w:r>
      <w:r w:rsidR="005F6479">
        <w:fldChar w:fldCharType="separate"/>
      </w:r>
      <w:r w:rsidR="003B6E25">
        <w:rPr>
          <w:noProof/>
        </w:rPr>
        <w:t>2</w:t>
      </w:r>
      <w:r w:rsidR="005F6479">
        <w:rPr>
          <w:noProof/>
        </w:rPr>
        <w:fldChar w:fldCharType="end"/>
      </w:r>
      <w:r>
        <w:t xml:space="preserve"> NO_DM vs NE_DM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6F121A" w14:paraId="5B399D26" w14:textId="77777777" w:rsidTr="00695CFA">
        <w:tc>
          <w:tcPr>
            <w:tcW w:w="2252" w:type="dxa"/>
          </w:tcPr>
          <w:p w14:paraId="6A88F511" w14:textId="77777777" w:rsidR="006F121A" w:rsidRDefault="006F121A" w:rsidP="00695CFA">
            <w:pPr>
              <w:rPr>
                <w:noProof/>
              </w:rPr>
            </w:pPr>
          </w:p>
        </w:tc>
        <w:tc>
          <w:tcPr>
            <w:tcW w:w="2252" w:type="dxa"/>
          </w:tcPr>
          <w:p w14:paraId="232E8404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Pearson</w:t>
            </w:r>
          </w:p>
        </w:tc>
        <w:tc>
          <w:tcPr>
            <w:tcW w:w="2253" w:type="dxa"/>
          </w:tcPr>
          <w:p w14:paraId="4A8B4413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Kendall</w:t>
            </w:r>
          </w:p>
        </w:tc>
        <w:tc>
          <w:tcPr>
            <w:tcW w:w="2253" w:type="dxa"/>
          </w:tcPr>
          <w:p w14:paraId="5BBF76B3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Spearman</w:t>
            </w:r>
          </w:p>
        </w:tc>
      </w:tr>
      <w:tr w:rsidR="006F121A" w14:paraId="55F851B3" w14:textId="77777777" w:rsidTr="00695CFA">
        <w:tc>
          <w:tcPr>
            <w:tcW w:w="2252" w:type="dxa"/>
          </w:tcPr>
          <w:p w14:paraId="4C4E98C4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Bank holiday</w:t>
            </w:r>
          </w:p>
        </w:tc>
        <w:tc>
          <w:tcPr>
            <w:tcW w:w="2252" w:type="dxa"/>
          </w:tcPr>
          <w:p w14:paraId="7E47687F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0.1161997</w:t>
            </w:r>
          </w:p>
        </w:tc>
        <w:tc>
          <w:tcPr>
            <w:tcW w:w="2253" w:type="dxa"/>
          </w:tcPr>
          <w:p w14:paraId="1480D36A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0.0925745</w:t>
            </w:r>
          </w:p>
        </w:tc>
        <w:tc>
          <w:tcPr>
            <w:tcW w:w="2253" w:type="dxa"/>
          </w:tcPr>
          <w:p w14:paraId="2D3B45FA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0.1404216</w:t>
            </w:r>
          </w:p>
        </w:tc>
      </w:tr>
      <w:tr w:rsidR="006F121A" w14:paraId="68CECF63" w14:textId="77777777" w:rsidTr="00695CFA">
        <w:tc>
          <w:tcPr>
            <w:tcW w:w="2252" w:type="dxa"/>
          </w:tcPr>
          <w:p w14:paraId="32631D9D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Week day</w:t>
            </w:r>
          </w:p>
        </w:tc>
        <w:tc>
          <w:tcPr>
            <w:tcW w:w="2252" w:type="dxa"/>
          </w:tcPr>
          <w:p w14:paraId="1F73E4DB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-0.27844</w:t>
            </w:r>
          </w:p>
        </w:tc>
        <w:tc>
          <w:tcPr>
            <w:tcW w:w="2253" w:type="dxa"/>
          </w:tcPr>
          <w:p w14:paraId="3C1F70B6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-0.2133844</w:t>
            </w:r>
          </w:p>
        </w:tc>
        <w:tc>
          <w:tcPr>
            <w:tcW w:w="2253" w:type="dxa"/>
          </w:tcPr>
          <w:p w14:paraId="1D33D714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-0.3017136</w:t>
            </w:r>
          </w:p>
        </w:tc>
      </w:tr>
      <w:tr w:rsidR="006F121A" w14:paraId="11DB7597" w14:textId="77777777" w:rsidTr="00695CFA">
        <w:tc>
          <w:tcPr>
            <w:tcW w:w="2252" w:type="dxa"/>
          </w:tcPr>
          <w:p w14:paraId="60F700D9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Weekend</w:t>
            </w:r>
          </w:p>
        </w:tc>
        <w:tc>
          <w:tcPr>
            <w:tcW w:w="2252" w:type="dxa"/>
          </w:tcPr>
          <w:p w14:paraId="7EE876A5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-0.2704468</w:t>
            </w:r>
          </w:p>
        </w:tc>
        <w:tc>
          <w:tcPr>
            <w:tcW w:w="2253" w:type="dxa"/>
          </w:tcPr>
          <w:p w14:paraId="371C94C6" w14:textId="77777777" w:rsidR="006F121A" w:rsidRDefault="006F121A" w:rsidP="00695CFA">
            <w:pPr>
              <w:rPr>
                <w:noProof/>
              </w:rPr>
            </w:pPr>
            <w:r>
              <w:rPr>
                <w:noProof/>
              </w:rPr>
              <w:t>-0.1986127</w:t>
            </w:r>
          </w:p>
        </w:tc>
        <w:tc>
          <w:tcPr>
            <w:tcW w:w="2253" w:type="dxa"/>
          </w:tcPr>
          <w:p w14:paraId="5E843B15" w14:textId="77777777" w:rsidR="006F121A" w:rsidRDefault="006F121A" w:rsidP="006F121A">
            <w:pPr>
              <w:keepNext/>
              <w:rPr>
                <w:noProof/>
              </w:rPr>
            </w:pPr>
            <w:r>
              <w:rPr>
                <w:noProof/>
              </w:rPr>
              <w:t>-0.2842869</w:t>
            </w:r>
          </w:p>
        </w:tc>
      </w:tr>
    </w:tbl>
    <w:p w14:paraId="2B3AD6FB" w14:textId="7ECC67B7" w:rsidR="006F121A" w:rsidRDefault="006F121A" w:rsidP="006F121A">
      <w:pPr>
        <w:pStyle w:val="Caption"/>
        <w:rPr>
          <w:noProof/>
        </w:rPr>
      </w:pPr>
      <w:r>
        <w:t xml:space="preserve">Table </w:t>
      </w:r>
      <w:r w:rsidR="005F6479">
        <w:fldChar w:fldCharType="begin"/>
      </w:r>
      <w:r w:rsidR="005F6479">
        <w:instrText xml:space="preserve"> SEQ Table \* ARABIC </w:instrText>
      </w:r>
      <w:r w:rsidR="005F6479">
        <w:fldChar w:fldCharType="separate"/>
      </w:r>
      <w:r w:rsidR="003B6E25">
        <w:rPr>
          <w:noProof/>
        </w:rPr>
        <w:t>3</w:t>
      </w:r>
      <w:r w:rsidR="005F6479">
        <w:rPr>
          <w:noProof/>
        </w:rPr>
        <w:fldChar w:fldCharType="end"/>
      </w:r>
      <w:r>
        <w:t xml:space="preserve"> NO_CWV vs NO_DM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B6E25" w14:paraId="79ECC845" w14:textId="77777777" w:rsidTr="00695CFA">
        <w:tc>
          <w:tcPr>
            <w:tcW w:w="2252" w:type="dxa"/>
          </w:tcPr>
          <w:p w14:paraId="5BE353BF" w14:textId="77777777" w:rsidR="003B6E25" w:rsidRDefault="003B6E25" w:rsidP="00695CFA">
            <w:pPr>
              <w:rPr>
                <w:noProof/>
              </w:rPr>
            </w:pPr>
          </w:p>
        </w:tc>
        <w:tc>
          <w:tcPr>
            <w:tcW w:w="2252" w:type="dxa"/>
          </w:tcPr>
          <w:p w14:paraId="3B109E94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Pearson</w:t>
            </w:r>
          </w:p>
        </w:tc>
        <w:tc>
          <w:tcPr>
            <w:tcW w:w="2253" w:type="dxa"/>
          </w:tcPr>
          <w:p w14:paraId="07A06597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Kendall</w:t>
            </w:r>
          </w:p>
        </w:tc>
        <w:tc>
          <w:tcPr>
            <w:tcW w:w="2253" w:type="dxa"/>
          </w:tcPr>
          <w:p w14:paraId="2F6612D2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Spearman</w:t>
            </w:r>
          </w:p>
        </w:tc>
      </w:tr>
      <w:tr w:rsidR="003B6E25" w14:paraId="402B098D" w14:textId="77777777" w:rsidTr="00695CFA">
        <w:tc>
          <w:tcPr>
            <w:tcW w:w="2252" w:type="dxa"/>
          </w:tcPr>
          <w:p w14:paraId="0BCBF1EF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Bank holiday</w:t>
            </w:r>
          </w:p>
        </w:tc>
        <w:tc>
          <w:tcPr>
            <w:tcW w:w="2252" w:type="dxa"/>
          </w:tcPr>
          <w:p w14:paraId="2A0D22D6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0.1256027</w:t>
            </w:r>
          </w:p>
        </w:tc>
        <w:tc>
          <w:tcPr>
            <w:tcW w:w="2253" w:type="dxa"/>
          </w:tcPr>
          <w:p w14:paraId="54FE2A62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0.04273504</w:t>
            </w:r>
          </w:p>
        </w:tc>
        <w:tc>
          <w:tcPr>
            <w:tcW w:w="2253" w:type="dxa"/>
          </w:tcPr>
          <w:p w14:paraId="35ACC5BF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0.09167065</w:t>
            </w:r>
          </w:p>
        </w:tc>
      </w:tr>
      <w:tr w:rsidR="003B6E25" w14:paraId="028AAA8C" w14:textId="77777777" w:rsidTr="00695CFA">
        <w:tc>
          <w:tcPr>
            <w:tcW w:w="2252" w:type="dxa"/>
          </w:tcPr>
          <w:p w14:paraId="4E1A45E8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Week day</w:t>
            </w:r>
          </w:p>
        </w:tc>
        <w:tc>
          <w:tcPr>
            <w:tcW w:w="2252" w:type="dxa"/>
          </w:tcPr>
          <w:p w14:paraId="60F8AD65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-0.102223</w:t>
            </w:r>
          </w:p>
        </w:tc>
        <w:tc>
          <w:tcPr>
            <w:tcW w:w="2253" w:type="dxa"/>
          </w:tcPr>
          <w:p w14:paraId="3F20ECE9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-0.1622443</w:t>
            </w:r>
          </w:p>
        </w:tc>
        <w:tc>
          <w:tcPr>
            <w:tcW w:w="2253" w:type="dxa"/>
          </w:tcPr>
          <w:p w14:paraId="6D2D6BBA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-0.2301805</w:t>
            </w:r>
          </w:p>
        </w:tc>
      </w:tr>
      <w:tr w:rsidR="003B6E25" w14:paraId="75B33D5F" w14:textId="77777777" w:rsidTr="00695CFA">
        <w:tc>
          <w:tcPr>
            <w:tcW w:w="2252" w:type="dxa"/>
          </w:tcPr>
          <w:p w14:paraId="1CBD6699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Weekend</w:t>
            </w:r>
          </w:p>
        </w:tc>
        <w:tc>
          <w:tcPr>
            <w:tcW w:w="2252" w:type="dxa"/>
          </w:tcPr>
          <w:p w14:paraId="2915B5BB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-0.07717302</w:t>
            </w:r>
          </w:p>
        </w:tc>
        <w:tc>
          <w:tcPr>
            <w:tcW w:w="2253" w:type="dxa"/>
          </w:tcPr>
          <w:p w14:paraId="40E98F9D" w14:textId="77777777" w:rsidR="003B6E25" w:rsidRDefault="003B6E25" w:rsidP="00695CFA">
            <w:pPr>
              <w:rPr>
                <w:noProof/>
              </w:rPr>
            </w:pPr>
            <w:r>
              <w:rPr>
                <w:noProof/>
              </w:rPr>
              <w:t>-0.1369294</w:t>
            </w:r>
          </w:p>
        </w:tc>
        <w:tc>
          <w:tcPr>
            <w:tcW w:w="2253" w:type="dxa"/>
          </w:tcPr>
          <w:p w14:paraId="5B375B37" w14:textId="77777777" w:rsidR="003B6E25" w:rsidRDefault="003B6E25" w:rsidP="003B6E25">
            <w:pPr>
              <w:keepNext/>
              <w:rPr>
                <w:noProof/>
              </w:rPr>
            </w:pPr>
            <w:r>
              <w:rPr>
                <w:noProof/>
              </w:rPr>
              <w:t>-0.1967426</w:t>
            </w:r>
          </w:p>
        </w:tc>
      </w:tr>
    </w:tbl>
    <w:p w14:paraId="6B80AF3D" w14:textId="7D374D7C" w:rsidR="00123ECF" w:rsidRDefault="003B6E25" w:rsidP="000C3B3A">
      <w:pPr>
        <w:pStyle w:val="Caption"/>
        <w:rPr>
          <w:noProof/>
        </w:rPr>
      </w:pPr>
      <w:r>
        <w:t xml:space="preserve">Table </w:t>
      </w:r>
      <w:r w:rsidR="005F6479">
        <w:fldChar w:fldCharType="begin"/>
      </w:r>
      <w:r w:rsidR="005F6479">
        <w:instrText xml:space="preserve"> SEQ Table \* ARABIC </w:instrText>
      </w:r>
      <w:r w:rsidR="005F6479">
        <w:fldChar w:fldCharType="separate"/>
      </w:r>
      <w:r>
        <w:rPr>
          <w:noProof/>
        </w:rPr>
        <w:t>4</w:t>
      </w:r>
      <w:r w:rsidR="005F6479">
        <w:rPr>
          <w:noProof/>
        </w:rPr>
        <w:fldChar w:fldCharType="end"/>
      </w:r>
      <w:r>
        <w:t xml:space="preserve"> NE_CWV vs NE_DM</w:t>
      </w:r>
    </w:p>
    <w:p w14:paraId="43C76A63" w14:textId="557A680C" w:rsidR="00716C4D" w:rsidRDefault="00716C4D" w:rsidP="00716C4D"/>
    <w:p w14:paraId="53F669ED" w14:textId="77777777" w:rsidR="0000298E" w:rsidRDefault="0000298E" w:rsidP="00716C4D"/>
    <w:p w14:paraId="187B4CD4" w14:textId="77777777" w:rsidR="00716C4D" w:rsidRPr="00716C4D" w:rsidRDefault="00716C4D" w:rsidP="00716C4D"/>
    <w:sectPr w:rsidR="00716C4D" w:rsidRPr="00716C4D" w:rsidSect="00F34A03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Daniel Dennis (PGT)" w:date="2021-04-13T13:12:00Z" w:initials="DD(">
    <w:p w14:paraId="53AA0570" w14:textId="1587217F" w:rsidR="00716C4D" w:rsidRDefault="00716C4D">
      <w:pPr>
        <w:pStyle w:val="CommentText"/>
      </w:pPr>
      <w:r>
        <w:rPr>
          <w:rStyle w:val="CommentReference"/>
        </w:rPr>
        <w:annotationRef/>
      </w:r>
      <w:r>
        <w:t>Explain what the gas is used for?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3AA057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0172D" w16cex:dateUtc="2021-04-13T12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3AA0570" w16cid:durableId="2420172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Daniel Dennis (PGT)">
    <w15:presenceInfo w15:providerId="AD" w15:userId="S::b6041325@newcastle.ac.uk::c31aaf31-a821-412e-a6a2-bf3f4109e5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C4D"/>
    <w:rsid w:val="0000298E"/>
    <w:rsid w:val="00010CDE"/>
    <w:rsid w:val="00074347"/>
    <w:rsid w:val="000B34B6"/>
    <w:rsid w:val="000C3B3A"/>
    <w:rsid w:val="000C7012"/>
    <w:rsid w:val="000D4A44"/>
    <w:rsid w:val="001006D8"/>
    <w:rsid w:val="001010C8"/>
    <w:rsid w:val="00123ECF"/>
    <w:rsid w:val="00140339"/>
    <w:rsid w:val="00145F14"/>
    <w:rsid w:val="001B1A49"/>
    <w:rsid w:val="001B4E6D"/>
    <w:rsid w:val="001C7FB0"/>
    <w:rsid w:val="001D03EC"/>
    <w:rsid w:val="002329D7"/>
    <w:rsid w:val="00245910"/>
    <w:rsid w:val="00263674"/>
    <w:rsid w:val="0027453A"/>
    <w:rsid w:val="00284DB0"/>
    <w:rsid w:val="002929F3"/>
    <w:rsid w:val="002B07F7"/>
    <w:rsid w:val="002D32B6"/>
    <w:rsid w:val="002E5A37"/>
    <w:rsid w:val="002E5CA7"/>
    <w:rsid w:val="0032071B"/>
    <w:rsid w:val="0033258B"/>
    <w:rsid w:val="00374F38"/>
    <w:rsid w:val="0038076B"/>
    <w:rsid w:val="00390D72"/>
    <w:rsid w:val="003B6E25"/>
    <w:rsid w:val="003D6CEA"/>
    <w:rsid w:val="003E2ED6"/>
    <w:rsid w:val="00407A7C"/>
    <w:rsid w:val="004205CB"/>
    <w:rsid w:val="0044095B"/>
    <w:rsid w:val="00450740"/>
    <w:rsid w:val="00453F12"/>
    <w:rsid w:val="00463143"/>
    <w:rsid w:val="00497845"/>
    <w:rsid w:val="004A3034"/>
    <w:rsid w:val="004B011D"/>
    <w:rsid w:val="004D795D"/>
    <w:rsid w:val="004E01BD"/>
    <w:rsid w:val="00506D58"/>
    <w:rsid w:val="0053518B"/>
    <w:rsid w:val="005854B1"/>
    <w:rsid w:val="00590428"/>
    <w:rsid w:val="005A773A"/>
    <w:rsid w:val="005F6479"/>
    <w:rsid w:val="005F7C9A"/>
    <w:rsid w:val="006068D9"/>
    <w:rsid w:val="00617A7A"/>
    <w:rsid w:val="00622FA3"/>
    <w:rsid w:val="00663ABB"/>
    <w:rsid w:val="00674AB6"/>
    <w:rsid w:val="006F061B"/>
    <w:rsid w:val="006F121A"/>
    <w:rsid w:val="006F2B20"/>
    <w:rsid w:val="0070377E"/>
    <w:rsid w:val="007165E7"/>
    <w:rsid w:val="00716C4D"/>
    <w:rsid w:val="00755B4A"/>
    <w:rsid w:val="00756D74"/>
    <w:rsid w:val="007C0FE6"/>
    <w:rsid w:val="007D57AB"/>
    <w:rsid w:val="00816328"/>
    <w:rsid w:val="00841D3B"/>
    <w:rsid w:val="00850E2C"/>
    <w:rsid w:val="00860047"/>
    <w:rsid w:val="00862F81"/>
    <w:rsid w:val="008C0BB6"/>
    <w:rsid w:val="008F522B"/>
    <w:rsid w:val="00911342"/>
    <w:rsid w:val="00932FB5"/>
    <w:rsid w:val="00960020"/>
    <w:rsid w:val="00967103"/>
    <w:rsid w:val="0098064A"/>
    <w:rsid w:val="00982D32"/>
    <w:rsid w:val="009A626E"/>
    <w:rsid w:val="00A366E1"/>
    <w:rsid w:val="00A432D6"/>
    <w:rsid w:val="00A531C0"/>
    <w:rsid w:val="00A53794"/>
    <w:rsid w:val="00A91040"/>
    <w:rsid w:val="00A93D69"/>
    <w:rsid w:val="00A95CA4"/>
    <w:rsid w:val="00AB02BB"/>
    <w:rsid w:val="00AC5101"/>
    <w:rsid w:val="00AE5078"/>
    <w:rsid w:val="00AF0E32"/>
    <w:rsid w:val="00B31712"/>
    <w:rsid w:val="00B57158"/>
    <w:rsid w:val="00B738A4"/>
    <w:rsid w:val="00BC752A"/>
    <w:rsid w:val="00BD68F5"/>
    <w:rsid w:val="00BE0774"/>
    <w:rsid w:val="00BE3084"/>
    <w:rsid w:val="00BF2436"/>
    <w:rsid w:val="00C0312E"/>
    <w:rsid w:val="00C11E6D"/>
    <w:rsid w:val="00C320F8"/>
    <w:rsid w:val="00C4762F"/>
    <w:rsid w:val="00C83A92"/>
    <w:rsid w:val="00C86175"/>
    <w:rsid w:val="00C872D4"/>
    <w:rsid w:val="00CC316A"/>
    <w:rsid w:val="00CF1972"/>
    <w:rsid w:val="00D0171E"/>
    <w:rsid w:val="00D02AD5"/>
    <w:rsid w:val="00D35559"/>
    <w:rsid w:val="00D64605"/>
    <w:rsid w:val="00D65B43"/>
    <w:rsid w:val="00D95311"/>
    <w:rsid w:val="00DA2A77"/>
    <w:rsid w:val="00DA49F1"/>
    <w:rsid w:val="00DB6B33"/>
    <w:rsid w:val="00DD331E"/>
    <w:rsid w:val="00DE7DF1"/>
    <w:rsid w:val="00E4441F"/>
    <w:rsid w:val="00E732AC"/>
    <w:rsid w:val="00E75F43"/>
    <w:rsid w:val="00EA2DC0"/>
    <w:rsid w:val="00EA4C51"/>
    <w:rsid w:val="00EB0D60"/>
    <w:rsid w:val="00F128E5"/>
    <w:rsid w:val="00F34A03"/>
    <w:rsid w:val="00F44CFC"/>
    <w:rsid w:val="00F52818"/>
    <w:rsid w:val="00FB2410"/>
    <w:rsid w:val="00FE5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227D"/>
  <w14:defaultImageDpi w14:val="32767"/>
  <w15:chartTrackingRefBased/>
  <w15:docId w15:val="{8A0DAB58-EC07-F243-AD4A-DF4AAD8C1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16C4D"/>
    <w:pPr>
      <w:spacing w:after="200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16C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6C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6C4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6C4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6C4D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B317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comments" Target="comment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3.tiff"/><Relationship Id="rId24" Type="http://schemas.microsoft.com/office/2011/relationships/people" Target="people.xml"/><Relationship Id="rId5" Type="http://schemas.openxmlformats.org/officeDocument/2006/relationships/image" Target="media/image1.tiff"/><Relationship Id="rId15" Type="http://schemas.openxmlformats.org/officeDocument/2006/relationships/image" Target="media/image7.tiff"/><Relationship Id="rId23" Type="http://schemas.openxmlformats.org/officeDocument/2006/relationships/fontTable" Target="fontTable.xml"/><Relationship Id="rId10" Type="http://schemas.microsoft.com/office/2018/08/relationships/commentsExtensible" Target="commentsExtensible.xml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6.tiff"/><Relationship Id="rId22" Type="http://schemas.openxmlformats.org/officeDocument/2006/relationships/image" Target="media/image1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4FB86-EBED-E447-A1DD-B10FCAE76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1067</Words>
  <Characters>6086</Characters>
  <Application>Microsoft Office Word</Application>
  <DocSecurity>0</DocSecurity>
  <Lines>50</Lines>
  <Paragraphs>14</Paragraphs>
  <ScaleCrop>false</ScaleCrop>
  <Company/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Dennis (PGT)</dc:creator>
  <cp:keywords/>
  <dc:description/>
  <cp:lastModifiedBy>Daniel Dennis (PGT)</cp:lastModifiedBy>
  <cp:revision>2</cp:revision>
  <dcterms:created xsi:type="dcterms:W3CDTF">2021-04-19T14:01:00Z</dcterms:created>
  <dcterms:modified xsi:type="dcterms:W3CDTF">2021-04-19T14:01:00Z</dcterms:modified>
</cp:coreProperties>
</file>